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ind w:firstLine="720"/>
        <w:contextualSpacing/>
        <w:rPr>
          <w:rFonts w:cs="宋体"/>
          <w:szCs w:val="22"/>
        </w:rPr>
      </w:pPr>
      <w:r>
        <w:rPr>
          <w:rFonts w:cs="宋体"/>
          <w:szCs w:val="22"/>
        </w:rPr>
        <w:t>S</w:t>
      </w:r>
      <w:r>
        <w:rPr>
          <w:rFonts w:cs="宋体"/>
          <w:szCs w:val="22"/>
        </w:rPr>
        <w:t>arena Soodhar</w:t>
      </w:r>
    </w:p>
    <w:p>
      <w:pPr>
        <w:pStyle w:val="style0"/>
        <w:spacing w:after="0" w:lineRule="auto" w:line="480"/>
        <w:ind w:firstLine="720"/>
        <w:contextualSpacing/>
        <w:rPr>
          <w:rFonts w:cs="宋体"/>
          <w:szCs w:val="22"/>
        </w:rPr>
      </w:pPr>
      <w:r>
        <w:rPr>
          <w:rFonts w:cs="宋体"/>
          <w:szCs w:val="22"/>
        </w:rPr>
        <w:t>Micheal Brisbois</w:t>
      </w:r>
    </w:p>
    <w:p>
      <w:pPr>
        <w:pStyle w:val="style0"/>
        <w:spacing w:after="0" w:lineRule="auto" w:line="480"/>
        <w:ind w:firstLine="720"/>
        <w:contextualSpacing/>
        <w:rPr>
          <w:rFonts w:cs="宋体"/>
          <w:szCs w:val="22"/>
        </w:rPr>
      </w:pPr>
      <w:r>
        <w:rPr>
          <w:rFonts w:cs="宋体"/>
          <w:szCs w:val="22"/>
        </w:rPr>
        <w:t>English 102</w:t>
      </w:r>
    </w:p>
    <w:p>
      <w:pPr>
        <w:pStyle w:val="style0"/>
        <w:spacing w:after="0" w:lineRule="auto" w:line="480"/>
        <w:ind w:firstLine="720"/>
        <w:contextualSpacing/>
        <w:rPr>
          <w:rFonts w:cs="宋体"/>
          <w:szCs w:val="22"/>
        </w:rPr>
      </w:pPr>
      <w:r>
        <w:rPr>
          <w:rFonts w:cs="宋体"/>
          <w:szCs w:val="22"/>
        </w:rPr>
        <w:t>Date</w:t>
      </w:r>
    </w:p>
    <w:p>
      <w:pPr>
        <w:pStyle w:val="style0"/>
        <w:spacing w:after="0" w:lineRule="auto" w:line="480"/>
        <w:ind w:firstLine="720"/>
        <w:jc w:val="center"/>
        <w:contextualSpacing/>
        <w:rPr/>
      </w:pPr>
      <w:r>
        <w:t xml:space="preserve">The Great </w:t>
      </w:r>
      <w:r>
        <w:t>God’s P</w:t>
      </w:r>
      <w:r>
        <w:t>an Is A Demonization Of Women</w:t>
      </w:r>
    </w:p>
    <w:p>
      <w:pPr>
        <w:pStyle w:val="style0"/>
        <w:spacing w:after="0" w:lineRule="auto" w:line="480"/>
        <w:ind w:firstLine="720"/>
        <w:contextualSpacing/>
        <w:rPr/>
      </w:pPr>
      <w:r>
        <w:t>Ma</w:t>
      </w:r>
      <w:r>
        <w:t xml:space="preserve">chen’s work of God’s Pan is dominated by males proving </w:t>
      </w:r>
      <w:r>
        <w:t>several</w:t>
      </w:r>
      <w:r>
        <w:t xml:space="preserve"> argument</w:t>
      </w:r>
      <w:r>
        <w:t>s</w:t>
      </w:r>
      <w:r>
        <w:t xml:space="preserve"> that most Victorian literature of the </w:t>
      </w:r>
      <w:r>
        <w:t>19</w:t>
      </w:r>
      <w:r>
        <w:rPr>
          <w:vertAlign w:val="superscript"/>
        </w:rPr>
        <w:t>th</w:t>
      </w:r>
      <w:r>
        <w:t xml:space="preserve"> and </w:t>
      </w:r>
      <w:r>
        <w:t>20</w:t>
      </w:r>
      <w:r>
        <w:rPr>
          <w:vertAlign w:val="superscript"/>
        </w:rPr>
        <w:t>th</w:t>
      </w:r>
      <w:r>
        <w:t xml:space="preserve"> centuries</w:t>
      </w:r>
      <w:r>
        <w:t xml:space="preserve"> that have a connection with scientific discourses</w:t>
      </w:r>
      <w:r>
        <w:t xml:space="preserve"> portray</w:t>
      </w:r>
      <w:r>
        <w:t xml:space="preserve"> women as marginalized and </w:t>
      </w:r>
      <w:r>
        <w:t>wholly</w:t>
      </w:r>
      <w:r>
        <w:t xml:space="preserve"> exclu</w:t>
      </w:r>
      <w:r>
        <w:t>ded from the scientific matters</w:t>
      </w:r>
      <w:r>
        <w:t xml:space="preserve">. </w:t>
      </w:r>
      <w:r>
        <w:t>In Dr</w:t>
      </w:r>
      <w:r>
        <w:rPr>
          <w:lang w:val="en-US"/>
        </w:rPr>
        <w:t>.</w:t>
      </w:r>
      <w:r>
        <w:t xml:space="preserve"> Machen’s “The Great God Pan</w:t>
      </w:r>
      <w:r>
        <w:t>,”</w:t>
      </w:r>
      <w:r>
        <w:t xml:space="preserve"> Machen</w:t>
      </w:r>
      <w:r>
        <w:t xml:space="preserve"> transforms a literal woman into a demonic being. In the book, Dr</w:t>
      </w:r>
      <w:r>
        <w:rPr>
          <w:lang w:val="en-US"/>
        </w:rPr>
        <w:t>.</w:t>
      </w:r>
      <w:r>
        <w:t xml:space="preserve"> Raymond makes “a slight lesion in the grey matter” </w:t>
      </w:r>
      <w:r>
        <w:t>to</w:t>
      </w:r>
      <w:r>
        <w:t xml:space="preserve"> effect “a trifling rearrangement of certain cells” (Machen 11) in the brain of Mary </w:t>
      </w:r>
      <w:r>
        <w:rPr>
          <w:lang w:val="en-US"/>
        </w:rPr>
        <w:t xml:space="preserve">in </w:t>
      </w:r>
      <w:r>
        <w:t>his ward. Following this operati</w:t>
      </w:r>
      <w:r>
        <w:t>on, Mary is reduced into idiocy</w:t>
      </w:r>
      <w:r>
        <w:t xml:space="preserve"> because she encounters the Great God Pan, by whom she is transformed into a devil woman named Helen Vaughan.</w:t>
      </w:r>
      <w:r>
        <w:t xml:space="preserve"> The two </w:t>
      </w:r>
      <w:r>
        <w:t>primary</w:t>
      </w:r>
      <w:r>
        <w:t xml:space="preserve"> female characters portrayed in the novel are Mary</w:t>
      </w:r>
      <w:r>
        <w:rPr>
          <w:lang w:val="en-US"/>
        </w:rPr>
        <w:t>,</w:t>
      </w:r>
      <w:r>
        <w:t xml:space="preserve"> who is used as an object of a scientific exper</w:t>
      </w:r>
      <w:r>
        <w:t>iment</w:t>
      </w:r>
      <w:r>
        <w:rPr>
          <w:lang w:val="en-US"/>
        </w:rPr>
        <w:t>,</w:t>
      </w:r>
      <w:r>
        <w:t xml:space="preserve"> and Helen Vaughan</w:t>
      </w:r>
      <w:r>
        <w:rPr>
          <w:lang w:val="en-US"/>
        </w:rPr>
        <w:t>,</w:t>
      </w:r>
      <w:r>
        <w:t xml:space="preserve"> who is</w:t>
      </w:r>
      <w:r>
        <w:t xml:space="preserve"> </w:t>
      </w:r>
      <w:r>
        <w:t>a result of the scientific experiment that is contrary to the natural way of doing things.</w:t>
      </w:r>
    </w:p>
    <w:p>
      <w:pPr>
        <w:pStyle w:val="style0"/>
        <w:spacing w:after="0" w:lineRule="auto" w:line="480"/>
        <w:ind w:firstLine="720"/>
        <w:contextualSpacing/>
        <w:rPr/>
      </w:pPr>
      <w:r>
        <w:t>Mary is portrayed in the novel as a young girl of around seventeen years. She is “beautiful”</w:t>
      </w:r>
      <w:r>
        <w:t xml:space="preserve"> (Mache</w:t>
      </w:r>
      <w:r>
        <w:t>n</w:t>
      </w:r>
      <w:r>
        <w:rPr>
          <w:lang w:val="en-US"/>
        </w:rPr>
        <w:t>,</w:t>
      </w:r>
      <w:r>
        <w:t xml:space="preserve"> </w:t>
      </w:r>
      <w:r>
        <w:t>12</w:t>
      </w:r>
      <w:r>
        <w:t>). As Machen reveals, Mary finds herself in Dr</w:t>
      </w:r>
      <w:r>
        <w:rPr>
          <w:lang w:val="en-US"/>
        </w:rPr>
        <w:t>.</w:t>
      </w:r>
      <w:r>
        <w:t xml:space="preserve"> Raymond’s ward where she is supposed to </w:t>
      </w:r>
      <w:r>
        <w:t>undergo surgery</w:t>
      </w:r>
      <w:r>
        <w:t xml:space="preserve"> from. Mary trusts the doctor </w:t>
      </w:r>
      <w:r>
        <w:t>entirely</w:t>
      </w:r>
      <w:r>
        <w:t xml:space="preserve"> that she does not ask any questions regarding the kind of scientific experiment she is going to </w:t>
      </w:r>
      <w:r>
        <w:t>experience</w:t>
      </w:r>
      <w:r>
        <w:t>. Mary obediently and in humility</w:t>
      </w:r>
      <w:r>
        <w:rPr>
          <w:lang w:val="en-US"/>
        </w:rPr>
        <w:t>,</w:t>
      </w:r>
      <w:r>
        <w:t xml:space="preserve"> </w:t>
      </w:r>
      <w:r>
        <w:t>fulfills</w:t>
      </w:r>
      <w:r>
        <w:t xml:space="preserve"> all the requests and commands made of her by the doctor without questioning. Machen further reveals that Dr</w:t>
      </w:r>
      <w:r>
        <w:rPr>
          <w:lang w:val="en-US"/>
        </w:rPr>
        <w:t>.</w:t>
      </w:r>
      <w:r>
        <w:t xml:space="preserve"> Raymond </w:t>
      </w:r>
      <w:r>
        <w:t>and Mary</w:t>
      </w:r>
      <w:r>
        <w:t xml:space="preserve"> have a close relationship.  Mary refers to the Dr as “dear” and even goes </w:t>
      </w:r>
      <w:r>
        <w:t>also</w:t>
      </w:r>
      <w:r>
        <w:t xml:space="preserve"> to ask the doctor for a kiss </w:t>
      </w:r>
      <w:r>
        <w:t>before she is operated on. The Dr kisses Mary upon her request in the presence of a witness. This por</w:t>
      </w:r>
      <w:r>
        <w:t xml:space="preserve">trays Mary as </w:t>
      </w:r>
      <w:r>
        <w:t>undisciplined</w:t>
      </w:r>
      <w:r>
        <w:t xml:space="preserve">, </w:t>
      </w:r>
      <w:r>
        <w:t>careless</w:t>
      </w:r>
      <w:r>
        <w:rPr>
          <w:lang w:val="en-US"/>
        </w:rPr>
        <w:t>,</w:t>
      </w:r>
      <w:r>
        <w:t xml:space="preserve"> and lacks self-control</w:t>
      </w:r>
      <w:r>
        <w:t>.</w:t>
      </w:r>
    </w:p>
    <w:p>
      <w:pPr>
        <w:pStyle w:val="style0"/>
        <w:spacing w:after="0" w:lineRule="auto" w:line="480"/>
        <w:ind w:firstLine="720"/>
        <w:contextualSpacing/>
        <w:rPr/>
      </w:pPr>
      <w:r>
        <w:t xml:space="preserve">Helen Vaughan is likewise </w:t>
      </w:r>
      <w:r>
        <w:t>portrayed</w:t>
      </w:r>
      <w:r>
        <w:t xml:space="preserve"> </w:t>
      </w:r>
      <w:r>
        <w:t>negatively. Helen</w:t>
      </w:r>
      <w:r>
        <w:t xml:space="preserve"> is described by Machen as an orphan “adopted</w:t>
      </w:r>
      <w:r>
        <w:t xml:space="preserve"> in her infancy by a distant relative, who brought her up in his own house till she was twelve years old” (Machen 34). Helen’s guardian then </w:t>
      </w:r>
      <w:r>
        <w:t>sent</w:t>
      </w:r>
      <w:r>
        <w:t xml:space="preserve"> her to a village at the border of Wales</w:t>
      </w:r>
      <w:r>
        <w:rPr>
          <w:lang w:val="en-US"/>
        </w:rPr>
        <w:t>,</w:t>
      </w:r>
      <w:r>
        <w:t xml:space="preserve"> and here she is welcomed by one of the families that live here. Machen further describes Helen negatively.</w:t>
      </w:r>
      <w:r>
        <w:t xml:space="preserve"> </w:t>
      </w:r>
      <w:r>
        <w:t>He proclaims that Helen is</w:t>
      </w:r>
      <w:r>
        <w:t xml:space="preserve"> different from the other people who dwell in this local village. Unlike </w:t>
      </w:r>
      <w:r>
        <w:t>the rest of the people</w:t>
      </w:r>
      <w:r>
        <w:rPr>
          <w:lang w:val="en-US"/>
        </w:rPr>
        <w:t>,</w:t>
      </w:r>
      <w:r>
        <w:t xml:space="preserve"> “she was, however, of a very different type from the inhabitants of the village; her skin was a pale, clear olive, and her features were strongly marked, and of a somewhat foreign character” (35). </w:t>
      </w:r>
      <w:r>
        <w:t>Machen writes</w:t>
      </w:r>
      <w:r>
        <w:t xml:space="preserve"> </w:t>
      </w:r>
      <w:r>
        <w:t xml:space="preserve">that </w:t>
      </w:r>
      <w:r>
        <w:t xml:space="preserve">Helen </w:t>
      </w:r>
      <w:r>
        <w:t>almost has</w:t>
      </w:r>
      <w:r>
        <w:t xml:space="preserve"> “Italian appearance”</w:t>
      </w:r>
      <w:r>
        <w:t xml:space="preserve"> (</w:t>
      </w:r>
      <w:r>
        <w:t>43).</w:t>
      </w:r>
      <w:r>
        <w:t xml:space="preserve"> </w:t>
      </w:r>
    </w:p>
    <w:p>
      <w:pPr>
        <w:pStyle w:val="style0"/>
        <w:spacing w:after="0" w:lineRule="auto" w:line="480"/>
        <w:ind w:firstLine="720"/>
        <w:contextualSpacing/>
        <w:rPr/>
      </w:pPr>
      <w:r>
        <w:t>Helen is also demonized by the author. Despite her young age of twelve years, Helen</w:t>
      </w:r>
      <w:r>
        <w:rPr>
          <w:lang w:val="en-US"/>
        </w:rPr>
        <w:t>,</w:t>
      </w:r>
      <w:r>
        <w:t xml:space="preserve"> </w:t>
      </w:r>
      <w:r>
        <w:t xml:space="preserve">in many and frequent </w:t>
      </w:r>
      <w:r>
        <w:t>occasions</w:t>
      </w:r>
      <w:r>
        <w:rPr>
          <w:lang w:val="en-US"/>
        </w:rPr>
        <w:t>,</w:t>
      </w:r>
      <w:r>
        <w:t xml:space="preserve"> goes</w:t>
      </w:r>
      <w:r>
        <w:t xml:space="preserve"> in</w:t>
      </w:r>
      <w:r>
        <w:t xml:space="preserve">to the </w:t>
      </w:r>
      <w:r>
        <w:t xml:space="preserve">woods </w:t>
      </w:r>
      <w:r>
        <w:t>to</w:t>
      </w:r>
      <w:r>
        <w:t xml:space="preserve"> play with “a strange naked man”</w:t>
      </w:r>
      <w:r>
        <w:t xml:space="preserve"> (Machen </w:t>
      </w:r>
      <w:r>
        <w:t xml:space="preserve">38) who is </w:t>
      </w:r>
      <w:r>
        <w:t>in</w:t>
      </w:r>
      <w:r>
        <w:t xml:space="preserve"> the woods. Helen’s </w:t>
      </w:r>
      <w:r>
        <w:t>friendship</w:t>
      </w:r>
      <w:r>
        <w:t xml:space="preserve"> with the strange naked man is so demonic that when a local </w:t>
      </w:r>
      <w:r>
        <w:t>boy</w:t>
      </w:r>
      <w:r>
        <w:t xml:space="preserve"> sees them playing together, the boy </w:t>
      </w:r>
      <w:r>
        <w:t>becomes</w:t>
      </w:r>
      <w:r>
        <w:t xml:space="preserve"> too shocked to the point that he starts suffering “from a weakness of intellect, which gives but little promise of amending” (Machen 42). Further, Helen’s friend Rachel, a close childhood friend</w:t>
      </w:r>
      <w:r>
        <w:rPr>
          <w:lang w:val="en-US"/>
        </w:rPr>
        <w:t>,</w:t>
      </w:r>
      <w:r>
        <w:t xml:space="preserve"> is affected by </w:t>
      </w:r>
      <w:r>
        <w:t>Helen's</w:t>
      </w:r>
      <w:r>
        <w:t xml:space="preserve"> wickedness upon their visit into the woods with Helen</w:t>
      </w:r>
      <w:r>
        <w:t xml:space="preserve">. </w:t>
      </w:r>
      <w:r>
        <w:t xml:space="preserve">Rachel M becomes </w:t>
      </w:r>
      <w:r>
        <w:t>very</w:t>
      </w:r>
      <w:r>
        <w:t xml:space="preserve"> </w:t>
      </w:r>
      <w:r>
        <w:t>mad,</w:t>
      </w:r>
      <w:r>
        <w:t xml:space="preserve"> feels ashamed</w:t>
      </w:r>
      <w:r>
        <w:rPr>
          <w:lang w:val="en-US"/>
        </w:rPr>
        <w:t>,</w:t>
      </w:r>
      <w:r>
        <w:t xml:space="preserve"> and is terrified.</w:t>
      </w:r>
    </w:p>
    <w:p>
      <w:pPr>
        <w:pStyle w:val="style0"/>
        <w:spacing w:after="0" w:lineRule="auto" w:line="480"/>
        <w:ind w:firstLine="720"/>
        <w:contextualSpacing/>
        <w:rPr/>
      </w:pPr>
      <w:r>
        <w:t xml:space="preserve">When Helen reappears in London, </w:t>
      </w:r>
      <w:r>
        <w:t>she uses different names</w:t>
      </w:r>
      <w:r>
        <w:rPr>
          <w:lang w:val="en-US"/>
        </w:rPr>
        <w:t>,</w:t>
      </w:r>
      <w:r>
        <w:t xml:space="preserve"> and her presence here ruins several men.</w:t>
      </w:r>
      <w:r>
        <w:t xml:space="preserve"> Charles Herbert marries Helen</w:t>
      </w:r>
      <w:r>
        <w:rPr>
          <w:lang w:val="en-US"/>
        </w:rPr>
        <w:t>,</w:t>
      </w:r>
      <w:r>
        <w:t xml:space="preserve"> after which he turns into a “Wreck of a man” (Machen 51) as Helen takes all the money Herbert has</w:t>
      </w:r>
      <w:r>
        <w:rPr>
          <w:lang w:val="en-US"/>
        </w:rPr>
        <w:t>,</w:t>
      </w:r>
      <w:r>
        <w:t xml:space="preserve"> and Herbert is forced to become a beggar. Herbert complains </w:t>
      </w:r>
      <w:r>
        <w:t>about</w:t>
      </w:r>
      <w:r>
        <w:t xml:space="preserve"> Helen claiming that she has </w:t>
      </w:r>
      <w:r>
        <w:t>corrupted not only his body</w:t>
      </w:r>
      <w:r>
        <w:t xml:space="preserve"> but also his </w:t>
      </w:r>
      <w:r>
        <w:t>soul as she could often talk about something</w:t>
      </w:r>
      <w:r>
        <w:t xml:space="preserve"> terrifying even to a man who “stood in the midst of a wilderness” (54). Every man that relates closely with Helen ends up </w:t>
      </w:r>
      <w:r>
        <w:t>dying. For</w:t>
      </w:r>
      <w:r>
        <w:t xml:space="preserve"> instance, Blank dies of being frightened</w:t>
      </w:r>
      <w:r>
        <w:t>. He</w:t>
      </w:r>
      <w:r>
        <w:t xml:space="preserve"> dies of sheer and an awful</w:t>
      </w:r>
      <w:r>
        <w:rPr>
          <w:lang w:val="en-US"/>
        </w:rPr>
        <w:t>,</w:t>
      </w:r>
      <w:r>
        <w:t xml:space="preserve"> terrifying experience.  Arthur Meyrick</w:t>
      </w:r>
      <w:r>
        <w:rPr>
          <w:lang w:val="en-US"/>
        </w:rPr>
        <w:t>,</w:t>
      </w:r>
      <w:r>
        <w:t xml:space="preserve"> who is a painter after experiencing “the frightful Walpurgis Night of evil, strange monstrous evil” (97), dies as a result </w:t>
      </w:r>
      <w:r>
        <w:t>of “</w:t>
      </w:r>
      <w:r>
        <w:t xml:space="preserve">an utter collapse of the whole system, probably caused by some severe shock” (141). Lord Argentine, </w:t>
      </w:r>
      <w:r>
        <w:t>Mr.</w:t>
      </w:r>
      <w:r>
        <w:t xml:space="preserve"> Charles</w:t>
      </w:r>
      <w:r>
        <w:t xml:space="preserve"> </w:t>
      </w:r>
      <w:r>
        <w:t xml:space="preserve">Aubernoun, Lord Swanleigh, </w:t>
      </w:r>
      <w:r>
        <w:t>Mr.</w:t>
      </w:r>
      <w:r>
        <w:t xml:space="preserve"> Herries</w:t>
      </w:r>
      <w:r>
        <w:rPr>
          <w:lang w:val="en-US"/>
        </w:rPr>
        <w:t>,</w:t>
      </w:r>
      <w:r>
        <w:t xml:space="preserve"> and </w:t>
      </w:r>
      <w:r>
        <w:t>Mr.</w:t>
      </w:r>
      <w:r>
        <w:t xml:space="preserve"> Collier-Stuart are later on found hanging after they all commit suicide. Helen is so wicked that as the novel ends, she kills herself with a rope.</w:t>
      </w:r>
    </w:p>
    <w:p>
      <w:pPr>
        <w:pStyle w:val="style0"/>
        <w:spacing w:after="0" w:lineRule="auto" w:line="480"/>
        <w:ind w:firstLine="720"/>
        <w:contextualSpacing/>
        <w:rPr/>
      </w:pPr>
      <w:r>
        <w:t xml:space="preserve">Machen also portrays Helen as supernatural being able to change her </w:t>
      </w:r>
      <w:r>
        <w:t>life</w:t>
      </w:r>
      <w:r>
        <w:t xml:space="preserve"> orientation from being female to being male and </w:t>
      </w:r>
      <w:r>
        <w:t>vice</w:t>
      </w:r>
      <w:r>
        <w:t xml:space="preserve"> versa shows </w:t>
      </w:r>
      <w:r>
        <w:t>how immoral</w:t>
      </w:r>
      <w:r>
        <w:t xml:space="preserve"> Helen is. Helen uses this power to predate on the men whom she kills after having horrifying encounters with her.</w:t>
      </w:r>
      <w:r>
        <w:t xml:space="preserve"> This portrayal also depicts Helen as </w:t>
      </w:r>
      <w:r>
        <w:t>corrupt</w:t>
      </w:r>
      <w:r>
        <w:t xml:space="preserve"> and wicked that she acts in contrary </w:t>
      </w:r>
      <w:r>
        <w:t>to</w:t>
      </w:r>
      <w:r>
        <w:t xml:space="preserve"> the natural laws of existence.  Helen’s death is a</w:t>
      </w:r>
      <w:r>
        <w:t>lso demonic</w:t>
      </w:r>
      <w:r>
        <w:rPr>
          <w:lang w:val="en-US"/>
        </w:rPr>
        <w:t>,</w:t>
      </w:r>
      <w:r>
        <w:t xml:space="preserve"> as Machen describes:</w:t>
      </w:r>
    </w:p>
    <w:p>
      <w:pPr>
        <w:pStyle w:val="style0"/>
        <w:spacing w:after="0" w:lineRule="auto" w:line="480"/>
        <w:ind w:left="660"/>
        <w:contextualSpacing/>
        <w:rPr/>
      </w:pPr>
      <w:r>
        <w:t xml:space="preserve">I was then privileged or accursed, to see that which was on the bed, lying there black like </w:t>
      </w:r>
      <w:r>
        <w:t xml:space="preserve">             ink </w:t>
      </w:r>
      <w:r>
        <w:t>transformed before my eyes. The skin, and the flesh, and</w:t>
      </w:r>
      <w:r>
        <w:t xml:space="preserve"> the muscle, and the bones, and </w:t>
      </w:r>
      <w:r>
        <w:t xml:space="preserve">the firm structure of the human body that I had thought to be unchangeable, began to melt and dissolve. I saw the form waver from sex to sex, dividing itself from itself, and then </w:t>
      </w:r>
      <w:r>
        <w:t>again</w:t>
      </w:r>
      <w:r>
        <w:t xml:space="preserve"> reunited. Then I saw the body descend to the beasts whence it ascended, and that which was on the heights go down to the depths,</w:t>
      </w:r>
      <w:r>
        <w:t xml:space="preserve"> even to the abyss of all being</w:t>
      </w:r>
      <w:r>
        <w:t xml:space="preserve">. </w:t>
      </w:r>
      <w:r>
        <w:t>(Machen</w:t>
      </w:r>
      <w:r>
        <w:t>, 143-144).</w:t>
      </w:r>
    </w:p>
    <w:p>
      <w:pPr>
        <w:pStyle w:val="style0"/>
        <w:spacing w:after="0" w:lineRule="auto" w:line="480"/>
        <w:ind w:firstLine="720"/>
        <w:contextualSpacing/>
        <w:rPr/>
      </w:pPr>
      <w:r>
        <w:t xml:space="preserve">In conclusion, the Great God Pan is a </w:t>
      </w:r>
      <w:r>
        <w:t>fictitious</w:t>
      </w:r>
      <w:r>
        <w:t xml:space="preserve"> literary work that</w:t>
      </w:r>
      <w:r>
        <w:rPr>
          <w:lang w:val="en-US"/>
        </w:rPr>
        <w:t>,</w:t>
      </w:r>
      <w:r>
        <w:t xml:space="preserve"> in its entirety</w:t>
      </w:r>
      <w:r>
        <w:rPr>
          <w:lang w:val="en-US"/>
        </w:rPr>
        <w:t>,</w:t>
      </w:r>
      <w:r>
        <w:t xml:space="preserve"> demonizes women. </w:t>
      </w:r>
      <w:r>
        <w:t>The</w:t>
      </w:r>
      <w:r>
        <w:t xml:space="preserve"> novel has very few female </w:t>
      </w:r>
      <w:r>
        <w:t>characters</w:t>
      </w:r>
      <w:r>
        <w:t xml:space="preserve"> and yet the few characters</w:t>
      </w:r>
      <w:r>
        <w:t xml:space="preserve"> are the </w:t>
      </w:r>
      <w:r>
        <w:t>center</w:t>
      </w:r>
      <w:r>
        <w:t xml:space="preserve"> of the piece because of their wickedness. Mary is immoral</w:t>
      </w:r>
      <w:r>
        <w:rPr>
          <w:lang w:val="en-US"/>
        </w:rPr>
        <w:t>,</w:t>
      </w:r>
      <w:r>
        <w:t xml:space="preserve"> and out of her immorality</w:t>
      </w:r>
      <w:r>
        <w:rPr>
          <w:lang w:val="en-US"/>
        </w:rPr>
        <w:t>,</w:t>
      </w:r>
      <w:r>
        <w:t xml:space="preserve"> she </w:t>
      </w:r>
      <w:r>
        <w:t>conceives</w:t>
      </w:r>
      <w:r>
        <w:t xml:space="preserve"> </w:t>
      </w:r>
      <w:r>
        <w:t>and bears Helen</w:t>
      </w:r>
      <w:r>
        <w:rPr>
          <w:lang w:val="en-US"/>
        </w:rPr>
        <w:t>,</w:t>
      </w:r>
      <w:r>
        <w:t xml:space="preserve"> who becomes more immoral and wicked than the mother. Helen is so </w:t>
      </w:r>
      <w:r>
        <w:t>heinous</w:t>
      </w:r>
      <w:r>
        <w:t xml:space="preserve"> that interacting with her</w:t>
      </w:r>
      <w:r>
        <w:t xml:space="preserve"> warrants many men death. The description of Helen’s death is a </w:t>
      </w:r>
      <w:r>
        <w:t>more explicit</w:t>
      </w:r>
      <w:r>
        <w:t xml:space="preserve"> demonstration of her wickedness.</w:t>
      </w:r>
    </w:p>
    <w:p>
      <w:pPr>
        <w:pStyle w:val="style0"/>
        <w:spacing w:after="0" w:lineRule="auto" w:line="480"/>
        <w:ind w:firstLine="720"/>
        <w:contextualSpacing/>
        <w:rPr/>
      </w:pPr>
    </w:p>
    <w:p>
      <w:pPr>
        <w:pStyle w:val="style0"/>
        <w:spacing w:after="0" w:lineRule="auto" w:line="480"/>
        <w:ind w:firstLine="720"/>
        <w:contextualSpacing/>
        <w:rPr/>
      </w:pPr>
      <w:r>
        <w:t xml:space="preserve"> </w:t>
      </w:r>
    </w:p>
    <w:p>
      <w:pPr>
        <w:pStyle w:val="style0"/>
        <w:spacing w:after="0" w:lineRule="auto" w:line="480"/>
        <w:ind w:firstLine="720"/>
        <w:contextualSpacing/>
        <w:rPr/>
      </w:pPr>
    </w:p>
    <w:p>
      <w:pPr>
        <w:pStyle w:val="style0"/>
        <w:spacing w:after="0" w:lineRule="auto" w:line="480"/>
        <w:ind w:firstLine="720"/>
        <w:contextualSpacing/>
        <w:rPr/>
      </w:pPr>
    </w:p>
    <w:p>
      <w:pPr>
        <w:pStyle w:val="style0"/>
        <w:spacing w:after="0" w:lineRule="auto" w:line="480"/>
        <w:ind w:firstLine="720"/>
        <w:contextualSpacing/>
        <w:rPr/>
      </w:pPr>
    </w:p>
    <w:p>
      <w:pPr>
        <w:pStyle w:val="style0"/>
        <w:spacing w:after="0" w:lineRule="auto" w:line="480"/>
        <w:ind w:firstLine="720"/>
        <w:contextualSpacing/>
        <w:rPr/>
      </w:pPr>
    </w:p>
    <w:p>
      <w:pPr>
        <w:pStyle w:val="style0"/>
        <w:spacing w:after="0" w:lineRule="auto" w:line="480"/>
        <w:ind w:firstLine="720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</w:p>
    <w:p>
      <w:pPr>
        <w:pStyle w:val="style0"/>
        <w:spacing w:after="0" w:lineRule="auto" w:line="480"/>
        <w:ind w:firstLine="720"/>
        <w:jc w:val="center"/>
        <w:contextualSpacing/>
        <w:rPr/>
      </w:pPr>
      <w:r>
        <w:t xml:space="preserve">Works </w:t>
      </w:r>
      <w:r>
        <w:t>C</w:t>
      </w:r>
      <w:r>
        <w:t>ited</w:t>
      </w:r>
    </w:p>
    <w:bookmarkStart w:id="0" w:name="_GoBack"/>
    <w:p>
      <w:pPr>
        <w:pStyle w:val="style0"/>
        <w:tabs>
          <w:tab w:val="left" w:leader="none" w:pos="1620"/>
        </w:tabs>
        <w:spacing w:after="0" w:lineRule="auto" w:line="480"/>
        <w:ind w:left="720" w:hanging="720"/>
        <w:contextualSpacing/>
        <w:rPr/>
      </w:pPr>
      <w:r>
        <w:t>Machen, A</w:t>
      </w:r>
      <w:r>
        <w:t>rthur</w:t>
      </w:r>
      <w:r>
        <w:t xml:space="preserve">. </w:t>
      </w:r>
      <w:r>
        <w:t>“</w:t>
      </w:r>
      <w:r>
        <w:t>The Great God Pan</w:t>
      </w:r>
      <w:r>
        <w:t xml:space="preserve"> (1894).”</w:t>
      </w:r>
      <w:r>
        <w:t xml:space="preserve"> </w:t>
      </w:r>
      <w:r>
        <w:rPr>
          <w:i/>
        </w:rPr>
        <w:t>Maryland:</w:t>
      </w:r>
      <w:r>
        <w:rPr>
          <w:i/>
        </w:rPr>
        <w:t xml:space="preserve"> </w:t>
      </w:r>
      <w:r>
        <w:rPr>
          <w:i/>
        </w:rPr>
        <w:t>Wildside</w:t>
      </w:r>
      <w:r>
        <w:t xml:space="preserve"> (2005).</w:t>
      </w:r>
    </w:p>
    <w:p>
      <w:pPr>
        <w:pStyle w:val="style0"/>
        <w:tabs>
          <w:tab w:val="left" w:leader="none" w:pos="1620"/>
        </w:tabs>
        <w:spacing w:after="0" w:lineRule="auto" w:line="480"/>
        <w:ind w:left="720" w:hanging="720"/>
        <w:contextualSpacing/>
        <w:rPr/>
      </w:pPr>
      <w:r>
        <w:t>Machen</w:t>
      </w:r>
      <w:r>
        <w:t>,</w:t>
      </w:r>
      <w:r>
        <w:t xml:space="preserve"> Arthur. </w:t>
      </w:r>
      <w:r>
        <w:rPr>
          <w:i/>
        </w:rPr>
        <w:t xml:space="preserve">The Great God Pan: And </w:t>
      </w:r>
      <w:r>
        <w:rPr>
          <w:i/>
        </w:rPr>
        <w:t>t</w:t>
      </w:r>
      <w:r>
        <w:rPr>
          <w:i/>
        </w:rPr>
        <w:t>he Inmost Light</w:t>
      </w:r>
      <w:r>
        <w:t>. Vol. 5. Lane, 1895.</w:t>
      </w:r>
    </w:p>
    <w:p>
      <w:pPr>
        <w:pStyle w:val="style0"/>
        <w:tabs>
          <w:tab w:val="left" w:leader="none" w:pos="1620"/>
        </w:tabs>
        <w:spacing w:after="0" w:lineRule="auto" w:line="480"/>
        <w:ind w:left="720" w:hanging="720"/>
        <w:contextualSpacing/>
        <w:rPr/>
      </w:pPr>
      <w:r>
        <w:t xml:space="preserve">Machen, Arthur. </w:t>
      </w:r>
      <w:r>
        <w:rPr>
          <w:i/>
        </w:rPr>
        <w:t>The Great God Pan.</w:t>
      </w:r>
      <w:r>
        <w:t xml:space="preserve"> BoD-Books on Demand, 2019.</w:t>
      </w:r>
      <w:bookmarkEnd w:id="0"/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ab/>
    </w:r>
    <w:r>
      <w:tab/>
    </w:r>
    <w:r>
      <w:t>S</w:t>
    </w:r>
    <w:r>
      <w:t>oodhar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4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3166f93-2efc-4fa3-b3b8-cc19c75f91bf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285d485-eb80-4603-beb8-f8c1cba86adb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1042</Words>
  <Pages>5</Pages>
  <Characters>5026</Characters>
  <Application>WPS Office</Application>
  <DocSecurity>0</DocSecurity>
  <Paragraphs>39</Paragraphs>
  <ScaleCrop>false</ScaleCrop>
  <LinksUpToDate>false</LinksUpToDate>
  <CharactersWithSpaces>6070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2020-03-26T22:27:10Z</dcterms:created>
  <dc:creator>Sarena Soodhar</dc:creator>
  <lastModifiedBy>Infinix X5010</lastModifiedBy>
  <dcterms:modified xsi:type="dcterms:W3CDTF">2020-03-26T22:27:10Z</dcterms:modified>
  <revision>52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